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Thad Trent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5701 NORTH PIMA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 SEMICONDUCTOR CORP</w:t>
              </w:r>
            </w:hyperlink>
            <w:r>
              <w:rPr/>
              <w:t xml:space="preserve"> [ </w:t>
            </w:r>
            <w:r>
              <w:rPr>
                <w:rFonts w:ascii="Times;serif" w:hAnsi="Times;serif"/>
                <w:color w:val="0000FF"/>
                <w:sz w:val="24"/>
                <w:shd w:fill="FFFFFF" w:val="clear"/>
              </w:rPr>
              <w:t>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36,175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375,635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4,173</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69.11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371,462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10,383</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69.11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361,079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restricted stock units that will vest in three equal annual installments beginning on the first anniversary of the grant date,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cover taxes due upon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Hope M. Spencer,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990" TargetMode="External"/><Relationship Id="rId5" Type="http://schemas.openxmlformats.org/officeDocument/2006/relationships/hyperlink" Target="http://www.sec.gov/cgi-bin/browse-edgar?action=getcompany&amp;CIK=0001097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3404</Characters>
  <CharactersWithSpaces>3958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