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Yan Christine Y</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 SEMICONDUCTOR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2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5701 NORTH PIMA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48,655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under the Issuer's Amended and Restated Stock Incentive Plan on May 14, 2026. The award will vest on the day prior to the Issuer's next Annual Meeting of Stockholders; however, issuance of the shares underlying the award will be deferred to a later date in accordance with the Reporting Person's election.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Hope M. Spencer is signing on behalf of the Reporting Person pursuant to a Power of Attorney attached hereto as Exhibit 24.</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Hope M. Spencer,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(Christine Y. Yan)</w:t>
      </w:r>
    </w:p>
    <w:p>
      <w:pPr>
        <w:spacing w:after="0" w:line="375" w:lineRule="exact"/>
        <w:rPr>
          <w:sz w:val="20"/>
          <w:szCs w:val="20"/>
          <w:color w:val="auto"/>
        </w:rPr>
      </w:pPr>
    </w:p>
    <w:p>
      <w:pPr>
        <w:ind w:left="220" w:right="959" w:firstLine="624"/>
        <w:spacing w:after="0" w:line="269" w:lineRule="auto"/>
        <w:rPr>
          <w:sz w:val="20"/>
          <w:szCs w:val="20"/>
          <w:color w:val="auto"/>
        </w:rPr>
      </w:pPr>
      <w:r>
        <w:rPr>
          <w:rFonts w:ascii="Courier New" w:cs="Courier New" w:eastAsia="Courier New" w:hAnsi="Courier New"/>
          <w:sz w:val="17"/>
          <w:szCs w:val="17"/>
          <w:color w:val="auto"/>
        </w:rPr>
        <w:t>I hereby appoint Thad Trent, Paul Dutton, Travis Ruffo, Hope M. Spencer, Angela Park, and Joshua B. Naftulin, and each of them, attorney-in-fact (each, an</w:t>
      </w:r>
    </w:p>
    <w:p>
      <w:pPr>
        <w:ind w:right="1679"/>
        <w:spacing w:after="0" w:line="249" w:lineRule="auto"/>
        <w:rPr>
          <w:sz w:val="20"/>
          <w:szCs w:val="20"/>
          <w:color w:val="auto"/>
        </w:rPr>
      </w:pPr>
      <w:r>
        <w:rPr>
          <w:rFonts w:ascii="Courier New" w:cs="Courier New" w:eastAsia="Courier New" w:hAnsi="Courier New"/>
          <w:sz w:val="17"/>
          <w:szCs w:val="17"/>
          <w:color w:val="auto"/>
        </w:rPr>
        <w:t>"Attorney-in-Fact") for me, each with full power of substitution, to prepare, execute and deliver on my behalf reports required to be filed by me pursuant to Section 13 or Section 16 of the Securities Exchange Act of 1934, as amended (the</w:t>
      </w:r>
    </w:p>
    <w:p>
      <w:pPr>
        <w:ind w:right="1999" w:firstLine="208"/>
        <w:spacing w:after="0" w:line="249" w:lineRule="auto"/>
        <w:rPr>
          <w:sz w:val="20"/>
          <w:szCs w:val="20"/>
          <w:color w:val="auto"/>
        </w:rPr>
      </w:pPr>
      <w:r>
        <w:rPr>
          <w:rFonts w:ascii="Courier New" w:cs="Courier New" w:eastAsia="Courier New" w:hAnsi="Courier New"/>
          <w:sz w:val="17"/>
          <w:szCs w:val="17"/>
          <w:color w:val="auto"/>
        </w:rPr>
        <w:t>"Exchange Act"), and Rule 144 under the Securities Act of 1933, as amended ("Rule 144"), and any and all related documents and instruments. Among other things, each Attorney-in-Fact is authorized to:</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such action(s) as may be necessary or appropriate to enable the undersigned to submit and file forms, schedules and other documents with United States Securities and Exchange Commission ("SEC") utilizing the SEC's Electronic</w:t>
      </w:r>
    </w:p>
    <w:p>
      <w:pPr>
        <w:ind w:right="17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Data Gathering and Retrieval ("EDGAR") system, which actions may include (i) enrolling the undersigned in EDGAR Next and (ii) preparing, executing and submitting to the SEC a Form ID, including any amendments to such Form ID, and any other documents necessary or appropriate to obtain codes and passwords enabling the undersigned to make electronic filings utilizing the EDGAR system;</w:t>
      </w: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any and all forms, schedules and other documents (including any amendments thereto) the undersigned is required to file with the SEC, or which the Attorney-in-Fact considers advisable for the undersigned to file with the SEC, under Section 13 or Section 16 of the Exchange Act, and Rule 144, including Forms 3, 4, and 5, Form 144 and Schedules 13D or 13G, with the SEC, any and all related documents and instruments, and to provide any necessary</w:t>
      </w:r>
    </w:p>
    <w:p>
      <w:pPr>
        <w:ind w:right="16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copies of such signed forms, documents, and instruments to The NASDAQ Stock Market and ON Semiconductor Corporation (the "Company")as required by applicable</w:t>
      </w:r>
    </w:p>
    <w:p>
      <w:pPr>
        <w:ind w:right="219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rules under Section 13, Section 16 and Rule 144 as in effect from time to time;</w:t>
      </w:r>
    </w:p>
    <w:p>
      <w:pPr>
        <w:jc w:val="cente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submit and file SEC filings with the SEC utilizing the EDGAR system or cause them to be submitted and filed by a person appointed as an Account Administrator</w:t>
      </w: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(defined below);</w:t>
      </w:r>
    </w:p>
    <w:p>
      <w:pPr>
        <w:spacing w:after="0" w:line="7" w:lineRule="exact"/>
        <w:rPr>
          <w:rFonts w:ascii="Courier New" w:cs="Courier New" w:eastAsia="Courier New" w:hAnsi="Courier New"/>
          <w:sz w:val="17"/>
          <w:szCs w:val="17"/>
          <w:color w:val="auto"/>
        </w:rPr>
      </w:pPr>
    </w:p>
    <w:p>
      <w:pPr>
        <w:ind w:right="167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act as an account administrator for the undersigned's EDGAR account (each, an "Account Administrator"), including: (i) appoint, remove and replace account administrators, account users, technical administrators and delegated entities; (ii) maintain the security of the undersigned's EDGAR account, including modification of access codes; (iii) maintain, modify and certify the accuracy of</w:t>
      </w:r>
    </w:p>
    <w:p>
      <w:pPr>
        <w:ind w:right="1779" w:firstLine="208"/>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on the undersigned's EDGAR account dashboard; (iv) act as the EDGAR point of contact with respect to the undersigned's EDGAR account; and (v) any other actions contemplated by Rule 10 of Regulation S-T with respect to account administrators;</w:t>
      </w:r>
    </w:p>
    <w:p>
      <w:pPr>
        <w:ind w:right="2099" w:firstLine="7"/>
        <w:spacing w:after="0" w:line="249"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ind w:right="1779" w:firstLine="7"/>
        <w:spacing w:after="0" w:line="270" w:lineRule="auto"/>
        <w:tabs>
          <w:tab w:leader="none" w:pos="20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my representative and on my behalf, information concerning transactions in or with respect to the Company's securities from any third party, including brokers, employee benefit plan administrators and trustees, knowing that I hereby authorize any such person to release any such information to the Attorney-in-Fact and approve any such release of information.</w:t>
      </w:r>
    </w:p>
    <w:p>
      <w:pPr>
        <w:spacing w:after="0" w:line="8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power of attorney is effective from the date hereof and shall remain in effect until revoked or terminated.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August 15, 2025</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CHRISTINE Y. YAN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Christine Y. Yan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7095" TargetMode="External"/><Relationship Id="rId14" Type="http://schemas.openxmlformats.org/officeDocument/2006/relationships/hyperlink" Target="http://www.sec.gov/cgi-bin/browse-edgar?action=getcompany&amp;CIK=0001097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2026-05-18T16:05:02Z</dcterms:created>
  <dcterms:modified xsi:type="dcterms:W3CDTF">2026-05-18T16:05:02Z</dcterms:modified>
</cp:coreProperties>
</file>