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SHAH ACHYUT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ON SEMICONDUCTOR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5701 NORTH PIMA ROAD</w:t>
            </w: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SCOTTSDALE AZ</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85250</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Group President, PSG</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15,207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time-based restricted stock units that were granted on May 14, 2026 and will vest in three equal installments beginnin on the first anniversary of the grant date, subject to the Reporting Person's continued employment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Hope M. Spencer is signing on behalf of the Reporting Person pursuant to a Power of Attorney attached hereto as Exhibit 24.</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Hope M. Spencer,</w:t>
            </w:r>
          </w:p>
        </w:tc>
        <w:tc>
          <w:tcPr>
            <w:tcW w:w="5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(Achyut Shah)</w:t>
      </w:r>
    </w:p>
    <w:p>
      <w:pPr>
        <w:spacing w:after="0" w:line="200" w:lineRule="exact"/>
        <w:rPr>
          <w:sz w:val="20"/>
          <w:szCs w:val="20"/>
          <w:color w:val="auto"/>
        </w:rPr>
      </w:pPr>
    </w:p>
    <w:p>
      <w:pPr>
        <w:spacing w:after="0" w:line="213" w:lineRule="exact"/>
        <w:rPr>
          <w:sz w:val="20"/>
          <w:szCs w:val="20"/>
          <w:color w:val="auto"/>
        </w:rPr>
      </w:pPr>
    </w:p>
    <w:p>
      <w:pPr>
        <w:ind w:left="240" w:firstLine="702"/>
        <w:spacing w:after="0" w:line="257" w:lineRule="auto"/>
        <w:rPr>
          <w:sz w:val="20"/>
          <w:szCs w:val="20"/>
          <w:color w:val="auto"/>
        </w:rPr>
      </w:pPr>
      <w:r>
        <w:rPr>
          <w:rFonts w:ascii="Courier New" w:cs="Courier New" w:eastAsia="Courier New" w:hAnsi="Courier New"/>
          <w:sz w:val="20"/>
          <w:szCs w:val="20"/>
          <w:color w:val="auto"/>
        </w:rPr>
        <w:t>I hereby appoint Thad Trent, Paul Dutton, Travis Ruffo, Hope M. Spencer, Angela Park, and Joshua B. Naftulin, and each of them, attorney-in-fact (each, an</w:t>
      </w:r>
    </w:p>
    <w:p>
      <w:pPr>
        <w:spacing w:after="0" w:line="1"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"Attorney-in-Fact") for me, each with full power of substitution, to prepare, execute and deliver on my behalf reports required to be filed by me pursuant to Section 13 or Section 16 of the Securities Exchange Act of 1934, as amended (the</w:t>
      </w:r>
    </w:p>
    <w:p>
      <w:pPr>
        <w:spacing w:after="0" w:line="2" w:lineRule="exact"/>
        <w:rPr>
          <w:sz w:val="20"/>
          <w:szCs w:val="20"/>
          <w:color w:val="auto"/>
        </w:rPr>
      </w:pPr>
    </w:p>
    <w:p>
      <w:pPr>
        <w:jc w:val="both"/>
        <w:ind w:right="1160" w:firstLine="234"/>
        <w:spacing w:after="0" w:line="238" w:lineRule="auto"/>
        <w:rPr>
          <w:sz w:val="20"/>
          <w:szCs w:val="20"/>
          <w:color w:val="auto"/>
        </w:rPr>
      </w:pPr>
      <w:r>
        <w:rPr>
          <w:rFonts w:ascii="Courier New" w:cs="Courier New" w:eastAsia="Courier New" w:hAnsi="Courier New"/>
          <w:sz w:val="20"/>
          <w:szCs w:val="20"/>
          <w:color w:val="auto"/>
        </w:rPr>
        <w:t>"Exchange Act"), and Rule 144 under the Securities Act of 1933, as amended ("Rule 144"), and any and all related documents and instruments. Among other things, each Attorney-in-Fact is authorized to:</w:t>
      </w:r>
    </w:p>
    <w:p>
      <w:pPr>
        <w:spacing w:after="0" w:line="1" w:lineRule="exact"/>
        <w:rPr>
          <w:sz w:val="20"/>
          <w:szCs w:val="20"/>
          <w:color w:val="auto"/>
        </w:rPr>
      </w:pPr>
    </w:p>
    <w:p>
      <w:pPr>
        <w:ind w:right="820"/>
        <w:spacing w:after="0" w:line="264" w:lineRule="auto"/>
        <w:tabs>
          <w:tab w:leader="none" w:pos="2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to enable the undersigned to submit and file forms, schedules and other documents with United States Securities and Exchange Commission ("SEC") utilizing the SEC's Electronic</w:t>
      </w:r>
    </w:p>
    <w:p>
      <w:pPr>
        <w:spacing w:after="0" w:line="2" w:lineRule="exact"/>
        <w:rPr>
          <w:rFonts w:ascii="Courier New" w:cs="Courier New" w:eastAsia="Courier New" w:hAnsi="Courier New"/>
          <w:sz w:val="18"/>
          <w:szCs w:val="18"/>
          <w:color w:val="auto"/>
        </w:rPr>
      </w:pPr>
    </w:p>
    <w:p>
      <w:pPr>
        <w:ind w:right="94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 Gathering and Retrieval ("EDGAR") system, which actions may include (i) enrolling the undersigned in EDGAR Next and (ii) preparing, executing and submitting to the SEC a Form ID, including any amendments to such Form ID, and any other documents necessary or appropriate to obtain codes and passwords enabling the undersigned to make electronic filings utilizing the EDGAR system;</w:t>
      </w:r>
    </w:p>
    <w:p>
      <w:pPr>
        <w:spacing w:after="0" w:line="4" w:lineRule="exact"/>
        <w:rPr>
          <w:rFonts w:ascii="Courier New" w:cs="Courier New" w:eastAsia="Courier New" w:hAnsi="Courier New"/>
          <w:sz w:val="18"/>
          <w:szCs w:val="18"/>
          <w:color w:val="auto"/>
        </w:rPr>
      </w:pPr>
    </w:p>
    <w:p>
      <w:pPr>
        <w:ind w:right="820"/>
        <w:spacing w:after="0" w:line="264" w:lineRule="auto"/>
        <w:tabs>
          <w:tab w:leader="none" w:pos="2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advisable for the undersigned to file with the SEC, under Section 13 or Section 16 of the Exchange Act, and Rule 144, including Forms 3, 4, and 5, Form 144 and Schedules 13D or 13G, with the SEC, any and all related documents and instruments, and to provide any necessary</w:t>
      </w:r>
    </w:p>
    <w:p>
      <w:pPr>
        <w:spacing w:after="0" w:line="4" w:lineRule="exact"/>
        <w:rPr>
          <w:rFonts w:ascii="Courier New" w:cs="Courier New" w:eastAsia="Courier New" w:hAnsi="Courier New"/>
          <w:sz w:val="18"/>
          <w:szCs w:val="18"/>
          <w:color w:val="auto"/>
        </w:rPr>
      </w:pPr>
    </w:p>
    <w:p>
      <w:pPr>
        <w:ind w:right="82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such signed forms, documents, and instruments to The NASDAQ Stock Market and ON Semiconductor Corporation (the "Company")as required by applicable</w:t>
      </w:r>
    </w:p>
    <w:p>
      <w:pPr>
        <w:spacing w:after="0" w:line="1" w:lineRule="exact"/>
        <w:rPr>
          <w:rFonts w:ascii="Courier New" w:cs="Courier New" w:eastAsia="Courier New" w:hAnsi="Courier New"/>
          <w:sz w:val="18"/>
          <w:szCs w:val="18"/>
          <w:color w:val="auto"/>
        </w:rPr>
      </w:pPr>
    </w:p>
    <w:p>
      <w:pPr>
        <w:ind w:right="140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rules under Section 13, Section 16 and Rule 144 as in effect from time to time;</w:t>
      </w:r>
    </w:p>
    <w:p>
      <w:pPr>
        <w:jc w:val="center"/>
        <w:ind w:right="820"/>
        <w:spacing w:after="0" w:line="264" w:lineRule="auto"/>
        <w:tabs>
          <w:tab w:leader="none" w:pos="2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and file SEC filings with the SEC utilizing the EDGAR system or cause them to be submitted and filed by a person appointed as an Account Administrator</w:t>
      </w:r>
    </w:p>
    <w:p>
      <w:pPr>
        <w:spacing w:after="0" w:line="1" w:lineRule="exact"/>
        <w:rPr>
          <w:rFonts w:ascii="Courier New" w:cs="Courier New" w:eastAsia="Courier New" w:hAnsi="Courier New"/>
          <w:sz w:val="18"/>
          <w:szCs w:val="18"/>
          <w:color w:val="auto"/>
        </w:rPr>
      </w:pPr>
    </w:p>
    <w:p>
      <w:pPr>
        <w:ind w:left="24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(defined below);</w:t>
      </w:r>
    </w:p>
    <w:p>
      <w:pPr>
        <w:ind w:right="820"/>
        <w:spacing w:after="0" w:line="264" w:lineRule="auto"/>
        <w:tabs>
          <w:tab w:leader="none" w:pos="2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as an account administrator for the undersigned's EDGAR account (each, an "Account Administrator"), including: (i) appoint, remove and replace account administrators, account users, technical administrators and delegated entities; (ii) maintain the security of the undersigned's EDGAR account, including modification of access codes; (iii) maintain, modify and certify the accuracy of</w:t>
      </w:r>
    </w:p>
    <w:p>
      <w:pPr>
        <w:spacing w:after="0" w:line="4" w:lineRule="exact"/>
        <w:rPr>
          <w:rFonts w:ascii="Courier New" w:cs="Courier New" w:eastAsia="Courier New" w:hAnsi="Courier New"/>
          <w:sz w:val="18"/>
          <w:szCs w:val="18"/>
          <w:color w:val="auto"/>
        </w:rPr>
      </w:pPr>
    </w:p>
    <w:p>
      <w:pPr>
        <w:ind w:right="94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 w:lineRule="exact"/>
        <w:rPr>
          <w:rFonts w:ascii="Courier New" w:cs="Courier New" w:eastAsia="Courier New" w:hAnsi="Courier New"/>
          <w:sz w:val="18"/>
          <w:szCs w:val="18"/>
          <w:color w:val="auto"/>
        </w:rPr>
      </w:pPr>
    </w:p>
    <w:p>
      <w:pPr>
        <w:ind w:right="1280"/>
        <w:spacing w:after="0" w:line="238" w:lineRule="auto"/>
        <w:tabs>
          <w:tab w:leader="none" w:pos="23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 w:lineRule="exact"/>
        <w:rPr>
          <w:rFonts w:ascii="Courier New" w:cs="Courier New" w:eastAsia="Courier New" w:hAnsi="Courier New"/>
          <w:sz w:val="20"/>
          <w:szCs w:val="20"/>
          <w:color w:val="auto"/>
        </w:rPr>
      </w:pPr>
    </w:p>
    <w:p>
      <w:pPr>
        <w:ind w:right="940"/>
        <w:spacing w:after="0" w:line="291" w:lineRule="auto"/>
        <w:tabs>
          <w:tab w:leader="none" w:pos="2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my representative and on my behalf, information concerning transactions in or with respect to the Company's securities from any third party, including brokers, employee benefit plan administrators and trustees, knowing that I hereby authorize any such person to release any such information to the Attorney-in-Fact and approve any such release of information.</w:t>
      </w:r>
    </w:p>
    <w:p>
      <w:pPr>
        <w:spacing w:after="0" w:line="78" w:lineRule="exact"/>
        <w:rPr>
          <w:sz w:val="20"/>
          <w:szCs w:val="20"/>
          <w:color w:val="auto"/>
        </w:rPr>
      </w:pPr>
    </w:p>
    <w:p>
      <w:pPr>
        <w:ind w:right="340" w:firstLine="937"/>
        <w:spacing w:after="0" w:line="348" w:lineRule="auto"/>
        <w:rPr>
          <w:sz w:val="20"/>
          <w:szCs w:val="20"/>
          <w:color w:val="auto"/>
        </w:rPr>
      </w:pPr>
      <w:r>
        <w:rPr>
          <w:rFonts w:ascii="Courier New" w:cs="Courier New" w:eastAsia="Courier New" w:hAnsi="Courier New"/>
          <w:sz w:val="20"/>
          <w:szCs w:val="20"/>
          <w:color w:val="auto"/>
        </w:rPr>
        <w:t>This power of attorney is effective from the date hereof and shall remain in effect until revoked or terminated.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May 15, 2026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ACHYUT SHAH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Achyut Shah</w:t>
      </w:r>
    </w:p>
    <w:sectPr>
      <w:pgSz w:w="11900" w:h="16838" w:orient="portrait"/>
      <w:cols w:equalWidth="0" w:num="1">
        <w:col w:w="10180"/>
      </w:cols>
      <w:pgMar w:left="480" w:top="10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923" TargetMode="External"/><Relationship Id="rId11"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2026-05-22T15:30:41Z</dcterms:created>
  <dcterms:modified xsi:type="dcterms:W3CDTF">2026-05-22T15:30:41Z</dcterms:modified>
</cp:coreProperties>
</file>