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9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91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68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4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GOPALSWAMY SUDHIR</w:t>
              </w:r>
            </w:hyperlink>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ON SEMICONDUCTOR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340" w:type="dxa"/>
            <w:vAlign w:val="bottom"/>
            <w:tcBorders>
              <w:bottom w:val="single" w:sz="8" w:color="0000EE"/>
            </w:tcBorders>
            <w:gridSpan w:val="2"/>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80" w:type="dxa"/>
            <w:vAlign w:val="bottom"/>
            <w:tcBorders>
              <w:top w:val="single" w:sz="8" w:color="0000EE"/>
            </w:tcBorders>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56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Borders>
              <w:top w:val="single" w:sz="8" w:color="EEEEEE"/>
            </w:tcBorders>
            <w:vMerge w:val="restart"/>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296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02/06/2025</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960" w:type="dxa"/>
            <w:vAlign w:val="bottom"/>
            <w:gridSpan w:val="4"/>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5701 NORTH PIMA ROAD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25"/>
        <w:spacing w:after="0"/>
        <w:rPr>
          <w:sz w:val="20"/>
          <w:szCs w:val="20"/>
          <w:color w:val="auto"/>
        </w:rPr>
      </w:pPr>
      <w:r>
        <w:rPr>
          <w:rFonts w:ascii="Times New Roman" w:cs="Times New Roman" w:eastAsia="Times New Roman" w:hAnsi="Times New Roman"/>
          <w:sz w:val="17"/>
          <w:szCs w:val="17"/>
          <w:color w:val="0000FF"/>
        </w:rPr>
        <w:t>Group President, AMG &amp; ISG</w:t>
      </w:r>
    </w:p>
    <w:p>
      <w:pPr>
        <w:spacing w:after="0" w:line="336" w:lineRule="exact"/>
        <w:rPr>
          <w:sz w:val="20"/>
          <w:szCs w:val="20"/>
          <w:color w:val="auto"/>
        </w:rPr>
      </w:pPr>
    </w:p>
    <w:p>
      <w:pPr>
        <w:sectPr>
          <w:pgSz w:w="11900" w:h="16838" w:orient="portrait"/>
          <w:cols w:equalWidth="0" w:num="2">
            <w:col w:w="7660" w:space="75"/>
            <w:col w:w="3345"/>
          </w:cols>
          <w:pgMar w:left="460" w:top="219" w:right="359" w:bottom="686" w:gutter="0" w:footer="0" w:header="0"/>
          <w:type w:val="continuous"/>
        </w:sect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40" w:type="dxa"/>
            <w:vAlign w:val="bottom"/>
            <w:tcBorders>
              <w:bottom w:val="single" w:sz="8" w:color="9A9A9A"/>
            </w:tcBorders>
          </w:tcPr>
          <w:p>
            <w:pPr>
              <w:spacing w:after="0"/>
              <w:rPr>
                <w:sz w:val="3"/>
                <w:szCs w:val="3"/>
                <w:color w:val="auto"/>
              </w:rPr>
            </w:pPr>
          </w:p>
        </w:tc>
        <w:tc>
          <w:tcPr>
            <w:tcW w:w="170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7"/>
                <w:szCs w:val="17"/>
                <w:color w:val="0000FF"/>
              </w:rPr>
              <w:t>SCOTTSDALE AZ</w:t>
            </w:r>
          </w:p>
        </w:tc>
        <w:tc>
          <w:tcPr>
            <w:tcW w:w="170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85250</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28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02/06/2025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28,329</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2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0.0000</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123,191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02/06/2025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5,463</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2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0.0000</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128,654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02/06/2025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2,477</w:t>
            </w:r>
            <w:r>
              <w:rPr>
                <w:rFonts w:ascii="Times New Roman" w:cs="Times New Roman" w:eastAsia="Times New Roman" w:hAnsi="Times New Roman"/>
                <w:sz w:val="22"/>
                <w:szCs w:val="22"/>
                <w:color w:val="008000"/>
                <w:w w:val="93"/>
                <w:vertAlign w:val="superscript"/>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2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0.0000</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131,131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02/06/2025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803</w:t>
            </w:r>
            <w:r>
              <w:rPr>
                <w:rFonts w:ascii="Times New Roman" w:cs="Times New Roman" w:eastAsia="Times New Roman" w:hAnsi="Times New Roman"/>
                <w:sz w:val="22"/>
                <w:szCs w:val="22"/>
                <w:color w:val="008000"/>
                <w:w w:val="93"/>
                <w:vertAlign w:val="superscript"/>
              </w:rPr>
              <w:t>(4)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2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0.0000</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131,934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02/07/2025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6,373</w:t>
            </w:r>
            <w:r>
              <w:rPr>
                <w:rFonts w:ascii="Times New Roman" w:cs="Times New Roman" w:eastAsia="Times New Roman" w:hAnsi="Times New Roman"/>
                <w:sz w:val="22"/>
                <w:szCs w:val="22"/>
                <w:color w:val="008000"/>
                <w:w w:val="93"/>
                <w:vertAlign w:val="superscript"/>
              </w:rPr>
              <w:t>(5)</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2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51.25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125,561</w:t>
            </w:r>
            <w:r>
              <w:rPr>
                <w:rFonts w:ascii="Times New Roman" w:cs="Times New Roman" w:eastAsia="Times New Roman" w:hAnsi="Times New Roman"/>
                <w:sz w:val="22"/>
                <w:szCs w:val="22"/>
                <w:color w:val="008000"/>
                <w:w w:val="96"/>
                <w:vertAlign w:val="superscript"/>
              </w:rPr>
              <w:t>(6)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2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jc w:val="center"/>
              <w:ind w:right="29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subset of an award of performance-based restricted stock units, originally granted to the Reporting Person on February 21, 2024, that were earned based on the Issuer's performance as measured against the underlying metrics. These units will vest in three annual installments beginning on February 11, 2025, subject to the Reporting Person's continued employment through the applicable vesting date.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subset of an award of performance-based restricted stock units, originally granted to the Reporting Person on March 7, 2022, that (a) were earned based on the Issuer's performance as measured against the underlying metrics and (b) will vest on February 7, 2025.</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subset of an award of performance-based restricted stock units, originally granted to the Reporting Person on February 20, 2023, that (a) were earned based on the Issuer's performance as measured against the underlying metrics and (b) will vest on February 7, 2025.</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subset of an award of performance-based restricted stock units, originally granted to the Reporting Person on May 26, 2023, that (a) were earned based on the Issuer's performance as measured against the underlying metrics and (b) will vest on February 7, 2025.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cover taxes due upon the vesting of performance-based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an additional 88 shares that were acquired by the Reporting Person under the Issuer's Employee Stock Purchase Plan since his last Section 16 filing.</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Hope M. Spencer,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02/10/2025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22291" TargetMode="External"/><Relationship Id="rId14" Type="http://schemas.openxmlformats.org/officeDocument/2006/relationships/hyperlink" Target="http://www.sec.gov/cgi-bin/browse-edgar?action=getcompany&amp;CIK=00010978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2025-02-10T16:20:05Z</dcterms:created>
  <dcterms:modified xsi:type="dcterms:W3CDTF">2025-02-10T16:20:05Z</dcterms:modified>
</cp:coreProperties>
</file>